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297"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948"/>
        <w:gridCol w:w="5209"/>
      </w:tblGrid>
      <w:tr w:rsidR="00ED2BF1" w:rsidRPr="0042522F" w14:paraId="7F0BB24E" w14:textId="77777777" w:rsidTr="00ED2BF1">
        <w:trPr>
          <w:trHeight w:val="241"/>
        </w:trPr>
        <w:tc>
          <w:tcPr>
            <w:tcW w:w="2193" w:type="dxa"/>
            <w:shd w:val="clear" w:color="auto" w:fill="auto"/>
          </w:tcPr>
          <w:p w14:paraId="31A72BDC" w14:textId="77777777" w:rsidR="00ED2BF1" w:rsidRPr="0042522F" w:rsidRDefault="00ED2BF1" w:rsidP="00ED2BF1">
            <w:pPr>
              <w:rPr>
                <w:rFonts w:ascii="Times New Roman" w:hAnsi="Times New Roman"/>
                <w:sz w:val="20"/>
                <w:szCs w:val="20"/>
              </w:rPr>
            </w:pPr>
            <w:r w:rsidRPr="0042522F">
              <w:rPr>
                <w:rFonts w:ascii="Times New Roman" w:hAnsi="Times New Roman"/>
                <w:sz w:val="20"/>
                <w:szCs w:val="20"/>
              </w:rPr>
              <w:t>Primary Responsibilities</w:t>
            </w:r>
          </w:p>
        </w:tc>
        <w:tc>
          <w:tcPr>
            <w:tcW w:w="2948" w:type="dxa"/>
            <w:shd w:val="clear" w:color="auto" w:fill="auto"/>
          </w:tcPr>
          <w:p w14:paraId="754A546F" w14:textId="77777777" w:rsidR="00ED2BF1" w:rsidRPr="0042522F" w:rsidRDefault="00ED2BF1" w:rsidP="00ED2BF1">
            <w:pPr>
              <w:rPr>
                <w:rFonts w:ascii="Times New Roman" w:hAnsi="Times New Roman"/>
                <w:sz w:val="20"/>
                <w:szCs w:val="20"/>
              </w:rPr>
            </w:pPr>
            <w:r w:rsidRPr="0042522F">
              <w:rPr>
                <w:rFonts w:ascii="Times New Roman" w:hAnsi="Times New Roman"/>
                <w:sz w:val="20"/>
                <w:szCs w:val="20"/>
              </w:rPr>
              <w:t>Calendar of Activities</w:t>
            </w:r>
          </w:p>
        </w:tc>
        <w:tc>
          <w:tcPr>
            <w:tcW w:w="5209" w:type="dxa"/>
            <w:shd w:val="clear" w:color="auto" w:fill="auto"/>
          </w:tcPr>
          <w:p w14:paraId="3F962B66" w14:textId="77777777" w:rsidR="00ED2BF1" w:rsidRPr="0042522F" w:rsidRDefault="00ED2BF1" w:rsidP="00ED2BF1">
            <w:pPr>
              <w:rPr>
                <w:rFonts w:ascii="Times New Roman" w:hAnsi="Times New Roman"/>
                <w:sz w:val="20"/>
                <w:szCs w:val="20"/>
              </w:rPr>
            </w:pPr>
            <w:r w:rsidRPr="0042522F">
              <w:rPr>
                <w:rFonts w:ascii="Times New Roman" w:hAnsi="Times New Roman"/>
                <w:sz w:val="20"/>
                <w:szCs w:val="20"/>
              </w:rPr>
              <w:t>Activity Detail</w:t>
            </w:r>
          </w:p>
        </w:tc>
      </w:tr>
      <w:tr w:rsidR="00ED2BF1" w:rsidRPr="0042522F" w14:paraId="34F1748F" w14:textId="77777777" w:rsidTr="00ED2BF1">
        <w:trPr>
          <w:trHeight w:val="241"/>
        </w:trPr>
        <w:tc>
          <w:tcPr>
            <w:tcW w:w="2193" w:type="dxa"/>
            <w:shd w:val="clear" w:color="auto" w:fill="auto"/>
          </w:tcPr>
          <w:p w14:paraId="7EC45AC2" w14:textId="77777777" w:rsidR="00ED2BF1" w:rsidRPr="00D171DE" w:rsidRDefault="00ED2BF1" w:rsidP="00ED2BF1">
            <w:pPr>
              <w:rPr>
                <w:rFonts w:ascii="Times New Roman" w:hAnsi="Times New Roman"/>
                <w:b/>
                <w:sz w:val="20"/>
                <w:szCs w:val="20"/>
              </w:rPr>
            </w:pPr>
            <w:r w:rsidRPr="00D171DE">
              <w:rPr>
                <w:rFonts w:ascii="Times New Roman" w:hAnsi="Times New Roman"/>
                <w:b/>
                <w:sz w:val="20"/>
                <w:szCs w:val="20"/>
              </w:rPr>
              <w:t>Participates in:</w:t>
            </w:r>
          </w:p>
        </w:tc>
        <w:tc>
          <w:tcPr>
            <w:tcW w:w="2948" w:type="dxa"/>
            <w:shd w:val="clear" w:color="auto" w:fill="auto"/>
          </w:tcPr>
          <w:p w14:paraId="4DDAD191" w14:textId="77777777" w:rsidR="00ED2BF1" w:rsidRPr="00D171DE" w:rsidRDefault="00ED2BF1" w:rsidP="00ED2BF1">
            <w:pPr>
              <w:rPr>
                <w:rFonts w:ascii="Times New Roman" w:hAnsi="Times New Roman"/>
                <w:b/>
                <w:sz w:val="20"/>
                <w:szCs w:val="20"/>
              </w:rPr>
            </w:pPr>
            <w:r w:rsidRPr="00D171DE">
              <w:rPr>
                <w:rFonts w:ascii="Times New Roman" w:hAnsi="Times New Roman"/>
                <w:b/>
                <w:sz w:val="20"/>
                <w:szCs w:val="20"/>
              </w:rPr>
              <w:t xml:space="preserve">Board Meetings: </w:t>
            </w:r>
          </w:p>
        </w:tc>
        <w:tc>
          <w:tcPr>
            <w:tcW w:w="5209" w:type="dxa"/>
            <w:shd w:val="clear" w:color="auto" w:fill="auto"/>
          </w:tcPr>
          <w:p w14:paraId="5EA682B6" w14:textId="77777777" w:rsidR="00ED2BF1" w:rsidRPr="0042522F" w:rsidRDefault="00ED2BF1" w:rsidP="00ED2BF1">
            <w:pPr>
              <w:rPr>
                <w:rFonts w:ascii="Times New Roman" w:hAnsi="Times New Roman"/>
                <w:sz w:val="20"/>
                <w:szCs w:val="20"/>
              </w:rPr>
            </w:pPr>
          </w:p>
        </w:tc>
      </w:tr>
      <w:tr w:rsidR="00ED2BF1" w:rsidRPr="0042522F" w14:paraId="56BAFAB6" w14:textId="77777777" w:rsidTr="00ED2BF1">
        <w:trPr>
          <w:trHeight w:val="708"/>
        </w:trPr>
        <w:tc>
          <w:tcPr>
            <w:tcW w:w="2193" w:type="dxa"/>
            <w:shd w:val="clear" w:color="auto" w:fill="auto"/>
          </w:tcPr>
          <w:p w14:paraId="2E114FC4" w14:textId="77777777" w:rsidR="00ED2BF1" w:rsidRPr="0042522F" w:rsidRDefault="00ED2BF1" w:rsidP="00ED2BF1">
            <w:pPr>
              <w:rPr>
                <w:rFonts w:ascii="Times New Roman" w:hAnsi="Times New Roman"/>
                <w:sz w:val="20"/>
                <w:szCs w:val="20"/>
              </w:rPr>
            </w:pPr>
            <w:r w:rsidRPr="0042522F">
              <w:rPr>
                <w:rFonts w:ascii="Times New Roman" w:hAnsi="Times New Roman"/>
                <w:sz w:val="20"/>
                <w:szCs w:val="20"/>
              </w:rPr>
              <w:t xml:space="preserve">     1.  All Board Meetings</w:t>
            </w:r>
          </w:p>
        </w:tc>
        <w:tc>
          <w:tcPr>
            <w:tcW w:w="2948" w:type="dxa"/>
            <w:shd w:val="clear" w:color="auto" w:fill="auto"/>
          </w:tcPr>
          <w:p w14:paraId="692DE66C" w14:textId="77777777" w:rsidR="00ED2BF1" w:rsidRPr="0042522F" w:rsidRDefault="00ED2BF1" w:rsidP="00ED2BF1">
            <w:pPr>
              <w:rPr>
                <w:rFonts w:ascii="Times New Roman" w:hAnsi="Times New Roman"/>
                <w:sz w:val="20"/>
                <w:szCs w:val="20"/>
              </w:rPr>
            </w:pPr>
            <w:r w:rsidRPr="0042522F">
              <w:rPr>
                <w:rFonts w:ascii="Times New Roman" w:hAnsi="Times New Roman"/>
                <w:sz w:val="20"/>
                <w:szCs w:val="20"/>
              </w:rPr>
              <w:t>Jan, March, May, July, September, November, December</w:t>
            </w:r>
          </w:p>
        </w:tc>
        <w:tc>
          <w:tcPr>
            <w:tcW w:w="5209" w:type="dxa"/>
            <w:shd w:val="clear" w:color="auto" w:fill="auto"/>
          </w:tcPr>
          <w:p w14:paraId="20ED9D5F" w14:textId="77777777" w:rsidR="00ED2BF1" w:rsidRPr="0042522F" w:rsidRDefault="00ED2BF1" w:rsidP="00ED2BF1">
            <w:pPr>
              <w:rPr>
                <w:rFonts w:ascii="Times New Roman" w:hAnsi="Times New Roman"/>
                <w:sz w:val="20"/>
                <w:szCs w:val="20"/>
              </w:rPr>
            </w:pPr>
            <w:r w:rsidRPr="0042522F">
              <w:rPr>
                <w:rFonts w:ascii="Times New Roman" w:hAnsi="Times New Roman"/>
                <w:sz w:val="20"/>
                <w:szCs w:val="20"/>
              </w:rPr>
              <w:t>Remind committee chairmen as to when their committee reports are due for the next Quill and that photos are a welcome sight in the Quill.</w:t>
            </w:r>
          </w:p>
        </w:tc>
      </w:tr>
      <w:tr w:rsidR="00ED2BF1" w:rsidRPr="0042522F" w14:paraId="17BAB9BD" w14:textId="77777777" w:rsidTr="00ED2BF1">
        <w:trPr>
          <w:trHeight w:val="475"/>
        </w:trPr>
        <w:tc>
          <w:tcPr>
            <w:tcW w:w="2193" w:type="dxa"/>
            <w:shd w:val="clear" w:color="auto" w:fill="auto"/>
          </w:tcPr>
          <w:p w14:paraId="5E30F09B" w14:textId="77777777" w:rsidR="00ED2BF1" w:rsidRPr="00D171DE" w:rsidRDefault="00ED2BF1" w:rsidP="00ED2BF1">
            <w:pPr>
              <w:rPr>
                <w:rFonts w:ascii="Times New Roman" w:hAnsi="Times New Roman"/>
                <w:b/>
                <w:sz w:val="20"/>
                <w:szCs w:val="20"/>
              </w:rPr>
            </w:pPr>
            <w:r>
              <w:rPr>
                <w:rFonts w:ascii="Times New Roman" w:hAnsi="Times New Roman"/>
                <w:b/>
                <w:sz w:val="20"/>
                <w:szCs w:val="20"/>
              </w:rPr>
              <w:t>Publishes:</w:t>
            </w:r>
          </w:p>
        </w:tc>
        <w:tc>
          <w:tcPr>
            <w:tcW w:w="2948" w:type="dxa"/>
            <w:shd w:val="clear" w:color="auto" w:fill="auto"/>
          </w:tcPr>
          <w:p w14:paraId="168B5802" w14:textId="77777777" w:rsidR="00ED2BF1" w:rsidRPr="0042522F" w:rsidRDefault="00ED2BF1" w:rsidP="00ED2BF1">
            <w:pPr>
              <w:rPr>
                <w:rFonts w:ascii="Times New Roman" w:hAnsi="Times New Roman"/>
                <w:sz w:val="20"/>
                <w:szCs w:val="20"/>
              </w:rPr>
            </w:pPr>
            <w:r>
              <w:rPr>
                <w:rFonts w:ascii="Times New Roman" w:hAnsi="Times New Roman"/>
                <w:sz w:val="20"/>
                <w:szCs w:val="20"/>
              </w:rPr>
              <w:t>Quill, bi-monthly, publish by the first of the month. (6 issues)</w:t>
            </w:r>
          </w:p>
        </w:tc>
        <w:tc>
          <w:tcPr>
            <w:tcW w:w="5209" w:type="dxa"/>
            <w:shd w:val="clear" w:color="auto" w:fill="auto"/>
          </w:tcPr>
          <w:p w14:paraId="7ABBF534" w14:textId="77777777" w:rsidR="00ED2BF1" w:rsidRPr="00592A38" w:rsidRDefault="00ED2BF1" w:rsidP="00ED2BF1">
            <w:pPr>
              <w:rPr>
                <w:rFonts w:ascii="Times New Roman" w:hAnsi="Times New Roman"/>
                <w:sz w:val="20"/>
                <w:szCs w:val="20"/>
              </w:rPr>
            </w:pPr>
            <w:r>
              <w:rPr>
                <w:rFonts w:ascii="Times New Roman" w:hAnsi="Times New Roman"/>
                <w:sz w:val="20"/>
                <w:szCs w:val="20"/>
              </w:rPr>
              <w:t>Starting with the Jan/Feb issue.</w:t>
            </w:r>
          </w:p>
        </w:tc>
      </w:tr>
      <w:tr w:rsidR="00ED2BF1" w:rsidRPr="0042522F" w14:paraId="25A2D909" w14:textId="77777777" w:rsidTr="00ED2BF1">
        <w:trPr>
          <w:trHeight w:val="482"/>
        </w:trPr>
        <w:tc>
          <w:tcPr>
            <w:tcW w:w="2193" w:type="dxa"/>
            <w:shd w:val="clear" w:color="auto" w:fill="auto"/>
          </w:tcPr>
          <w:p w14:paraId="71744639" w14:textId="77777777" w:rsidR="00ED2BF1" w:rsidRPr="00D171DE" w:rsidRDefault="00ED2BF1" w:rsidP="00ED2BF1">
            <w:pPr>
              <w:rPr>
                <w:rFonts w:ascii="Times New Roman" w:hAnsi="Times New Roman"/>
                <w:b/>
                <w:sz w:val="20"/>
                <w:szCs w:val="20"/>
              </w:rPr>
            </w:pPr>
            <w:r w:rsidRPr="00D171DE">
              <w:rPr>
                <w:rFonts w:ascii="Times New Roman" w:hAnsi="Times New Roman"/>
                <w:b/>
                <w:sz w:val="20"/>
                <w:szCs w:val="20"/>
              </w:rPr>
              <w:t>Receives and sends via email:</w:t>
            </w:r>
          </w:p>
        </w:tc>
        <w:tc>
          <w:tcPr>
            <w:tcW w:w="2948" w:type="dxa"/>
            <w:shd w:val="clear" w:color="auto" w:fill="auto"/>
          </w:tcPr>
          <w:p w14:paraId="14B6EC40" w14:textId="77777777" w:rsidR="00ED2BF1" w:rsidRPr="0042522F" w:rsidRDefault="00ED2BF1" w:rsidP="00ED2BF1">
            <w:pPr>
              <w:rPr>
                <w:rFonts w:ascii="Times New Roman" w:hAnsi="Times New Roman"/>
                <w:sz w:val="20"/>
                <w:szCs w:val="20"/>
              </w:rPr>
            </w:pPr>
          </w:p>
        </w:tc>
        <w:tc>
          <w:tcPr>
            <w:tcW w:w="5209" w:type="dxa"/>
            <w:shd w:val="clear" w:color="auto" w:fill="auto"/>
          </w:tcPr>
          <w:p w14:paraId="48920A52" w14:textId="77777777" w:rsidR="00ED2BF1" w:rsidRPr="0042522F" w:rsidRDefault="00ED2BF1" w:rsidP="00ED2BF1">
            <w:pPr>
              <w:rPr>
                <w:rFonts w:ascii="Times New Roman" w:hAnsi="Times New Roman"/>
                <w:sz w:val="20"/>
                <w:szCs w:val="20"/>
              </w:rPr>
            </w:pPr>
          </w:p>
        </w:tc>
      </w:tr>
      <w:tr w:rsidR="00ED2BF1" w:rsidRPr="0042522F" w14:paraId="3212D7D4" w14:textId="77777777" w:rsidTr="00ED2BF1">
        <w:trPr>
          <w:trHeight w:val="1416"/>
        </w:trPr>
        <w:tc>
          <w:tcPr>
            <w:tcW w:w="2193" w:type="dxa"/>
            <w:shd w:val="clear" w:color="auto" w:fill="auto"/>
          </w:tcPr>
          <w:p w14:paraId="736D01A9" w14:textId="77777777" w:rsidR="00ED2BF1" w:rsidRPr="0042522F" w:rsidRDefault="00ED2BF1" w:rsidP="00ED2BF1">
            <w:pPr>
              <w:rPr>
                <w:rFonts w:ascii="Times New Roman" w:hAnsi="Times New Roman"/>
                <w:sz w:val="20"/>
                <w:szCs w:val="20"/>
              </w:rPr>
            </w:pPr>
            <w:r>
              <w:rPr>
                <w:rFonts w:ascii="Times New Roman" w:hAnsi="Times New Roman"/>
                <w:sz w:val="20"/>
                <w:szCs w:val="20"/>
              </w:rPr>
              <w:t xml:space="preserve">     1. Committee reports from committee chairman</w:t>
            </w:r>
          </w:p>
        </w:tc>
        <w:tc>
          <w:tcPr>
            <w:tcW w:w="2948" w:type="dxa"/>
            <w:shd w:val="clear" w:color="auto" w:fill="auto"/>
          </w:tcPr>
          <w:p w14:paraId="37E5B6F7" w14:textId="77777777" w:rsidR="00ED2BF1" w:rsidRPr="0042522F" w:rsidRDefault="00ED2BF1" w:rsidP="00ED2BF1">
            <w:pPr>
              <w:rPr>
                <w:rFonts w:ascii="Times New Roman" w:hAnsi="Times New Roman"/>
                <w:sz w:val="20"/>
                <w:szCs w:val="20"/>
              </w:rPr>
            </w:pPr>
            <w:r>
              <w:rPr>
                <w:rFonts w:ascii="Times New Roman" w:hAnsi="Times New Roman"/>
                <w:sz w:val="20"/>
                <w:szCs w:val="20"/>
              </w:rPr>
              <w:t>Reminders are Sent out via email approximately 2-3 weeks before next Quill issue is electronically published to committee chairmen requesting that they email their report to Editor before due date.</w:t>
            </w:r>
          </w:p>
        </w:tc>
        <w:tc>
          <w:tcPr>
            <w:tcW w:w="5209" w:type="dxa"/>
            <w:shd w:val="clear" w:color="auto" w:fill="auto"/>
          </w:tcPr>
          <w:p w14:paraId="02A90444" w14:textId="77777777" w:rsidR="00ED2BF1" w:rsidRDefault="00ED2BF1" w:rsidP="00ED2BF1">
            <w:pPr>
              <w:rPr>
                <w:rFonts w:ascii="Times New Roman" w:hAnsi="Times New Roman"/>
                <w:sz w:val="20"/>
                <w:szCs w:val="20"/>
              </w:rPr>
            </w:pPr>
            <w:r>
              <w:rPr>
                <w:rFonts w:ascii="Times New Roman" w:hAnsi="Times New Roman"/>
                <w:sz w:val="20"/>
                <w:szCs w:val="20"/>
              </w:rPr>
              <w:t>List of current committee chairman’s email and other pertinent info found in NMQA roster for that appropriate year.</w:t>
            </w:r>
          </w:p>
          <w:p w14:paraId="291552B6" w14:textId="77777777" w:rsidR="00ED2BF1" w:rsidRPr="0042522F" w:rsidRDefault="00ED2BF1" w:rsidP="00ED2BF1">
            <w:pPr>
              <w:rPr>
                <w:rFonts w:ascii="Times New Roman" w:hAnsi="Times New Roman"/>
                <w:sz w:val="20"/>
                <w:szCs w:val="20"/>
              </w:rPr>
            </w:pPr>
            <w:r>
              <w:rPr>
                <w:rFonts w:ascii="Times New Roman" w:hAnsi="Times New Roman"/>
                <w:sz w:val="20"/>
                <w:szCs w:val="20"/>
              </w:rPr>
              <w:t>Reports should be received in .pdf or .doc format.</w:t>
            </w:r>
          </w:p>
        </w:tc>
      </w:tr>
      <w:tr w:rsidR="00ED2BF1" w:rsidRPr="0042522F" w14:paraId="7F7F79AB" w14:textId="77777777" w:rsidTr="00ED2BF1">
        <w:trPr>
          <w:trHeight w:val="1416"/>
        </w:trPr>
        <w:tc>
          <w:tcPr>
            <w:tcW w:w="2193" w:type="dxa"/>
            <w:shd w:val="clear" w:color="auto" w:fill="auto"/>
          </w:tcPr>
          <w:p w14:paraId="17EEA3FA" w14:textId="77777777" w:rsidR="00ED2BF1" w:rsidRDefault="00ED2BF1" w:rsidP="00ED2BF1">
            <w:pPr>
              <w:rPr>
                <w:rFonts w:ascii="Times New Roman" w:hAnsi="Times New Roman"/>
                <w:sz w:val="20"/>
                <w:szCs w:val="20"/>
              </w:rPr>
            </w:pPr>
            <w:r>
              <w:rPr>
                <w:rFonts w:ascii="Times New Roman" w:hAnsi="Times New Roman"/>
                <w:sz w:val="20"/>
                <w:szCs w:val="20"/>
              </w:rPr>
              <w:t xml:space="preserve">     2. Ads from participating businesses.</w:t>
            </w:r>
          </w:p>
        </w:tc>
        <w:tc>
          <w:tcPr>
            <w:tcW w:w="2948" w:type="dxa"/>
            <w:shd w:val="clear" w:color="auto" w:fill="auto"/>
          </w:tcPr>
          <w:p w14:paraId="39157DFF" w14:textId="77777777" w:rsidR="00ED2BF1" w:rsidRPr="0042522F" w:rsidRDefault="00ED2BF1" w:rsidP="00ED2BF1">
            <w:pPr>
              <w:rPr>
                <w:rFonts w:ascii="Times New Roman" w:hAnsi="Times New Roman"/>
                <w:sz w:val="20"/>
                <w:szCs w:val="20"/>
              </w:rPr>
            </w:pPr>
            <w:r>
              <w:rPr>
                <w:rFonts w:ascii="Times New Roman" w:hAnsi="Times New Roman"/>
                <w:sz w:val="20"/>
                <w:szCs w:val="20"/>
              </w:rPr>
              <w:t>Reminders are Sent out via email approximately 2-3 weeks before next Quill issue is electronically published requesting that they email their ad to Editor before due date.</w:t>
            </w:r>
          </w:p>
        </w:tc>
        <w:tc>
          <w:tcPr>
            <w:tcW w:w="5209" w:type="dxa"/>
            <w:shd w:val="clear" w:color="auto" w:fill="auto"/>
          </w:tcPr>
          <w:p w14:paraId="088F60C1" w14:textId="77777777" w:rsidR="00ED2BF1" w:rsidRPr="0042522F" w:rsidRDefault="00ED2BF1" w:rsidP="00ED2BF1">
            <w:pPr>
              <w:rPr>
                <w:rFonts w:ascii="Times New Roman" w:hAnsi="Times New Roman"/>
                <w:sz w:val="20"/>
                <w:szCs w:val="20"/>
              </w:rPr>
            </w:pPr>
            <w:r>
              <w:rPr>
                <w:rFonts w:ascii="Times New Roman" w:hAnsi="Times New Roman"/>
                <w:sz w:val="20"/>
                <w:szCs w:val="20"/>
              </w:rPr>
              <w:t>List of current advertisers available separately. Ads should be received in either .doc or .pdf format.</w:t>
            </w:r>
          </w:p>
        </w:tc>
      </w:tr>
      <w:tr w:rsidR="00ED2BF1" w:rsidRPr="0042522F" w14:paraId="4CC52DB7" w14:textId="77777777" w:rsidTr="00ED2BF1">
        <w:trPr>
          <w:trHeight w:val="2327"/>
        </w:trPr>
        <w:tc>
          <w:tcPr>
            <w:tcW w:w="2193" w:type="dxa"/>
            <w:shd w:val="clear" w:color="auto" w:fill="auto"/>
          </w:tcPr>
          <w:p w14:paraId="586B7FBE" w14:textId="77777777" w:rsidR="00ED2BF1" w:rsidRPr="00D171DE" w:rsidRDefault="00ED2BF1" w:rsidP="00ED2BF1">
            <w:pPr>
              <w:rPr>
                <w:rFonts w:ascii="Times New Roman" w:hAnsi="Times New Roman"/>
                <w:b/>
                <w:sz w:val="20"/>
                <w:szCs w:val="20"/>
              </w:rPr>
            </w:pPr>
            <w:r w:rsidRPr="00D171DE">
              <w:rPr>
                <w:rFonts w:ascii="Times New Roman" w:hAnsi="Times New Roman"/>
                <w:b/>
                <w:sz w:val="20"/>
                <w:szCs w:val="20"/>
              </w:rPr>
              <w:t>Invoices for ads sent via email</w:t>
            </w:r>
          </w:p>
        </w:tc>
        <w:tc>
          <w:tcPr>
            <w:tcW w:w="2948" w:type="dxa"/>
            <w:shd w:val="clear" w:color="auto" w:fill="auto"/>
          </w:tcPr>
          <w:p w14:paraId="2F108825" w14:textId="77777777" w:rsidR="00ED2BF1" w:rsidRDefault="00ED2BF1" w:rsidP="00ED2BF1">
            <w:pPr>
              <w:rPr>
                <w:rFonts w:ascii="Times New Roman" w:hAnsi="Times New Roman"/>
                <w:sz w:val="20"/>
                <w:szCs w:val="20"/>
              </w:rPr>
            </w:pPr>
            <w:r>
              <w:rPr>
                <w:rFonts w:ascii="Times New Roman" w:hAnsi="Times New Roman"/>
                <w:sz w:val="20"/>
                <w:szCs w:val="20"/>
              </w:rPr>
              <w:t xml:space="preserve">Email each advertiser approximately 2 weeks after their ad has been published. </w:t>
            </w:r>
          </w:p>
        </w:tc>
        <w:tc>
          <w:tcPr>
            <w:tcW w:w="5209" w:type="dxa"/>
            <w:shd w:val="clear" w:color="auto" w:fill="auto"/>
          </w:tcPr>
          <w:p w14:paraId="2843D167" w14:textId="167DC2E7" w:rsidR="00ED2BF1" w:rsidRDefault="00ED2BF1" w:rsidP="00ED2BF1">
            <w:pPr>
              <w:rPr>
                <w:rFonts w:ascii="Times New Roman" w:hAnsi="Times New Roman"/>
                <w:sz w:val="20"/>
                <w:szCs w:val="20"/>
              </w:rPr>
            </w:pPr>
            <w:r>
              <w:rPr>
                <w:rFonts w:ascii="Times New Roman" w:hAnsi="Times New Roman"/>
                <w:sz w:val="20"/>
                <w:szCs w:val="20"/>
              </w:rPr>
              <w:t xml:space="preserve">Create invoice for ad published which should include </w:t>
            </w:r>
            <w:r w:rsidR="002A615C">
              <w:rPr>
                <w:rFonts w:ascii="Times New Roman" w:hAnsi="Times New Roman"/>
                <w:sz w:val="20"/>
                <w:szCs w:val="20"/>
              </w:rPr>
              <w:t>current</w:t>
            </w:r>
            <w:r>
              <w:rPr>
                <w:rFonts w:ascii="Times New Roman" w:hAnsi="Times New Roman"/>
                <w:sz w:val="20"/>
                <w:szCs w:val="20"/>
              </w:rPr>
              <w:t xml:space="preserve"> sales tax. Checks should be made out to NMQA and mailed to Quill Editors home address. Be sure and list size of their ad and Quill Edition their ad was located in. Money/Checks received from advertisers should be listed on the NMQA deposit form which can be downloaded from the NMQA website. Checks/money and form should be given to current Treasurer. Advertisers receive a five percent discount for paying on an annual basis by the end of January of each year.  Advertising rates are published in each Quill.</w:t>
            </w:r>
          </w:p>
        </w:tc>
      </w:tr>
      <w:tr w:rsidR="00ED2BF1" w:rsidRPr="0042522F" w14:paraId="4BCA4084" w14:textId="77777777" w:rsidTr="00ED2BF1">
        <w:trPr>
          <w:trHeight w:val="482"/>
        </w:trPr>
        <w:tc>
          <w:tcPr>
            <w:tcW w:w="2193" w:type="dxa"/>
            <w:shd w:val="clear" w:color="auto" w:fill="auto"/>
          </w:tcPr>
          <w:p w14:paraId="4377A264" w14:textId="77777777" w:rsidR="00ED2BF1" w:rsidRPr="00D171DE" w:rsidRDefault="00ED2BF1" w:rsidP="00ED2BF1">
            <w:pPr>
              <w:rPr>
                <w:rFonts w:ascii="Times New Roman" w:hAnsi="Times New Roman"/>
                <w:b/>
                <w:sz w:val="20"/>
                <w:szCs w:val="20"/>
              </w:rPr>
            </w:pPr>
            <w:r>
              <w:rPr>
                <w:rFonts w:ascii="Times New Roman" w:hAnsi="Times New Roman"/>
                <w:b/>
                <w:sz w:val="20"/>
                <w:szCs w:val="20"/>
              </w:rPr>
              <w:t>Out of State Ads</w:t>
            </w:r>
          </w:p>
        </w:tc>
        <w:tc>
          <w:tcPr>
            <w:tcW w:w="2948" w:type="dxa"/>
            <w:shd w:val="clear" w:color="auto" w:fill="auto"/>
          </w:tcPr>
          <w:p w14:paraId="5F9DB928" w14:textId="77777777" w:rsidR="00ED2BF1" w:rsidRDefault="00ED2BF1" w:rsidP="00ED2BF1">
            <w:pPr>
              <w:rPr>
                <w:rFonts w:ascii="Times New Roman" w:hAnsi="Times New Roman"/>
                <w:sz w:val="20"/>
                <w:szCs w:val="20"/>
              </w:rPr>
            </w:pPr>
            <w:r>
              <w:rPr>
                <w:rFonts w:ascii="Times New Roman" w:hAnsi="Times New Roman"/>
                <w:sz w:val="20"/>
                <w:szCs w:val="20"/>
              </w:rPr>
              <w:t>Out of state ads are inserted at no cost to the advertiser.</w:t>
            </w:r>
          </w:p>
        </w:tc>
        <w:tc>
          <w:tcPr>
            <w:tcW w:w="5209" w:type="dxa"/>
            <w:shd w:val="clear" w:color="auto" w:fill="auto"/>
          </w:tcPr>
          <w:p w14:paraId="40D523C6" w14:textId="77777777" w:rsidR="00ED2BF1" w:rsidRDefault="00ED2BF1" w:rsidP="00ED2BF1">
            <w:pPr>
              <w:rPr>
                <w:rFonts w:ascii="Times New Roman" w:hAnsi="Times New Roman"/>
                <w:sz w:val="20"/>
                <w:szCs w:val="20"/>
              </w:rPr>
            </w:pPr>
          </w:p>
        </w:tc>
      </w:tr>
      <w:tr w:rsidR="00ED2BF1" w:rsidRPr="0042522F" w14:paraId="1D6D3EFB" w14:textId="77777777" w:rsidTr="00ED2BF1">
        <w:trPr>
          <w:trHeight w:val="241"/>
        </w:trPr>
        <w:tc>
          <w:tcPr>
            <w:tcW w:w="2193" w:type="dxa"/>
            <w:shd w:val="clear" w:color="auto" w:fill="auto"/>
          </w:tcPr>
          <w:p w14:paraId="2919DCC6" w14:textId="77777777" w:rsidR="00ED2BF1" w:rsidRDefault="00ED2BF1" w:rsidP="00ED2BF1">
            <w:pPr>
              <w:rPr>
                <w:rFonts w:ascii="Times New Roman" w:hAnsi="Times New Roman"/>
                <w:b/>
                <w:sz w:val="20"/>
                <w:szCs w:val="20"/>
              </w:rPr>
            </w:pPr>
            <w:r>
              <w:rPr>
                <w:rFonts w:ascii="Times New Roman" w:hAnsi="Times New Roman"/>
                <w:b/>
                <w:sz w:val="20"/>
                <w:szCs w:val="20"/>
              </w:rPr>
              <w:t>NMQA Member ads</w:t>
            </w:r>
          </w:p>
        </w:tc>
        <w:tc>
          <w:tcPr>
            <w:tcW w:w="2948" w:type="dxa"/>
            <w:shd w:val="clear" w:color="auto" w:fill="auto"/>
          </w:tcPr>
          <w:p w14:paraId="60376315" w14:textId="77777777" w:rsidR="00ED2BF1" w:rsidRDefault="00ED2BF1" w:rsidP="00ED2BF1">
            <w:pPr>
              <w:rPr>
                <w:rFonts w:ascii="Times New Roman" w:hAnsi="Times New Roman"/>
                <w:sz w:val="20"/>
                <w:szCs w:val="20"/>
              </w:rPr>
            </w:pPr>
            <w:r>
              <w:rPr>
                <w:rFonts w:ascii="Times New Roman" w:hAnsi="Times New Roman"/>
                <w:sz w:val="20"/>
                <w:szCs w:val="20"/>
              </w:rPr>
              <w:t>No cost to NMQA members.</w:t>
            </w:r>
          </w:p>
        </w:tc>
        <w:tc>
          <w:tcPr>
            <w:tcW w:w="5209" w:type="dxa"/>
            <w:shd w:val="clear" w:color="auto" w:fill="auto"/>
          </w:tcPr>
          <w:p w14:paraId="47E0FD96" w14:textId="77777777" w:rsidR="00ED2BF1" w:rsidRDefault="00ED2BF1" w:rsidP="00ED2BF1">
            <w:pPr>
              <w:rPr>
                <w:rFonts w:ascii="Times New Roman" w:hAnsi="Times New Roman"/>
                <w:sz w:val="20"/>
                <w:szCs w:val="20"/>
              </w:rPr>
            </w:pPr>
            <w:r>
              <w:rPr>
                <w:rFonts w:ascii="Times New Roman" w:hAnsi="Times New Roman"/>
                <w:sz w:val="20"/>
                <w:szCs w:val="20"/>
              </w:rPr>
              <w:t>Not for promoting member businesses</w:t>
            </w:r>
          </w:p>
        </w:tc>
      </w:tr>
      <w:tr w:rsidR="00ED2BF1" w:rsidRPr="0042522F" w14:paraId="79232D49" w14:textId="77777777" w:rsidTr="00ED2BF1">
        <w:trPr>
          <w:trHeight w:val="949"/>
        </w:trPr>
        <w:tc>
          <w:tcPr>
            <w:tcW w:w="2193" w:type="dxa"/>
            <w:shd w:val="clear" w:color="auto" w:fill="auto"/>
          </w:tcPr>
          <w:p w14:paraId="0315F4B6" w14:textId="77777777" w:rsidR="00ED2BF1" w:rsidRDefault="00ED2BF1" w:rsidP="00ED2BF1">
            <w:pPr>
              <w:rPr>
                <w:rFonts w:ascii="Times New Roman" w:hAnsi="Times New Roman"/>
                <w:b/>
                <w:sz w:val="20"/>
                <w:szCs w:val="20"/>
              </w:rPr>
            </w:pPr>
            <w:r>
              <w:rPr>
                <w:rFonts w:ascii="Times New Roman" w:hAnsi="Times New Roman"/>
                <w:b/>
                <w:sz w:val="20"/>
                <w:szCs w:val="20"/>
              </w:rPr>
              <w:t xml:space="preserve">Quill Edition </w:t>
            </w:r>
          </w:p>
        </w:tc>
        <w:tc>
          <w:tcPr>
            <w:tcW w:w="2948" w:type="dxa"/>
            <w:shd w:val="clear" w:color="auto" w:fill="auto"/>
          </w:tcPr>
          <w:p w14:paraId="7C598F34" w14:textId="77777777" w:rsidR="00ED2BF1" w:rsidRDefault="00ED2BF1" w:rsidP="00ED2BF1">
            <w:pPr>
              <w:rPr>
                <w:rFonts w:ascii="Times New Roman" w:hAnsi="Times New Roman"/>
                <w:sz w:val="20"/>
                <w:szCs w:val="20"/>
              </w:rPr>
            </w:pPr>
            <w:r>
              <w:rPr>
                <w:rFonts w:ascii="Times New Roman" w:hAnsi="Times New Roman"/>
                <w:sz w:val="20"/>
                <w:szCs w:val="20"/>
              </w:rPr>
              <w:t>Each Quill edition should include cost, size of ads (can be B&amp;W or color), where the payments should be mailed.</w:t>
            </w:r>
          </w:p>
        </w:tc>
        <w:tc>
          <w:tcPr>
            <w:tcW w:w="5209" w:type="dxa"/>
            <w:shd w:val="clear" w:color="auto" w:fill="auto"/>
          </w:tcPr>
          <w:p w14:paraId="12D7BABA" w14:textId="77777777" w:rsidR="00ED2BF1" w:rsidRDefault="00ED2BF1" w:rsidP="00ED2BF1">
            <w:pPr>
              <w:rPr>
                <w:rFonts w:ascii="Times New Roman" w:hAnsi="Times New Roman"/>
                <w:sz w:val="20"/>
                <w:szCs w:val="20"/>
              </w:rPr>
            </w:pPr>
            <w:r>
              <w:rPr>
                <w:rFonts w:ascii="Times New Roman" w:hAnsi="Times New Roman"/>
                <w:sz w:val="20"/>
                <w:szCs w:val="20"/>
              </w:rPr>
              <w:t>Refer to past Quill Editions as examples.</w:t>
            </w:r>
          </w:p>
        </w:tc>
      </w:tr>
      <w:tr w:rsidR="00ED2BF1" w:rsidRPr="0042522F" w14:paraId="4A89EC15" w14:textId="77777777" w:rsidTr="00ED2BF1">
        <w:trPr>
          <w:trHeight w:val="708"/>
        </w:trPr>
        <w:tc>
          <w:tcPr>
            <w:tcW w:w="2193" w:type="dxa"/>
            <w:shd w:val="clear" w:color="auto" w:fill="auto"/>
          </w:tcPr>
          <w:p w14:paraId="558D40CE" w14:textId="77777777" w:rsidR="00ED2BF1" w:rsidRDefault="00ED2BF1" w:rsidP="00ED2BF1">
            <w:pPr>
              <w:rPr>
                <w:rFonts w:ascii="Times New Roman" w:hAnsi="Times New Roman"/>
                <w:b/>
                <w:sz w:val="20"/>
                <w:szCs w:val="20"/>
              </w:rPr>
            </w:pPr>
            <w:r>
              <w:rPr>
                <w:rFonts w:ascii="Times New Roman" w:hAnsi="Times New Roman"/>
                <w:b/>
                <w:sz w:val="20"/>
                <w:szCs w:val="20"/>
              </w:rPr>
              <w:t>Obtaining new ads</w:t>
            </w:r>
          </w:p>
        </w:tc>
        <w:tc>
          <w:tcPr>
            <w:tcW w:w="2948" w:type="dxa"/>
            <w:shd w:val="clear" w:color="auto" w:fill="auto"/>
          </w:tcPr>
          <w:p w14:paraId="26FBFF45" w14:textId="77777777" w:rsidR="00ED2BF1" w:rsidRDefault="00ED2BF1" w:rsidP="00ED2BF1">
            <w:pPr>
              <w:rPr>
                <w:rFonts w:ascii="Times New Roman" w:hAnsi="Times New Roman"/>
                <w:sz w:val="20"/>
                <w:szCs w:val="20"/>
              </w:rPr>
            </w:pPr>
            <w:r>
              <w:rPr>
                <w:rFonts w:ascii="Times New Roman" w:hAnsi="Times New Roman"/>
                <w:sz w:val="20"/>
                <w:szCs w:val="20"/>
              </w:rPr>
              <w:t>Always be searching for new advertisers. Need not be sewing related.</w:t>
            </w:r>
          </w:p>
        </w:tc>
        <w:tc>
          <w:tcPr>
            <w:tcW w:w="5209" w:type="dxa"/>
            <w:shd w:val="clear" w:color="auto" w:fill="auto"/>
          </w:tcPr>
          <w:p w14:paraId="2C7CCB24" w14:textId="77777777" w:rsidR="00ED2BF1" w:rsidRDefault="00ED2BF1" w:rsidP="00ED2BF1">
            <w:pPr>
              <w:rPr>
                <w:rFonts w:ascii="Times New Roman" w:hAnsi="Times New Roman"/>
                <w:sz w:val="20"/>
                <w:szCs w:val="20"/>
              </w:rPr>
            </w:pPr>
          </w:p>
        </w:tc>
      </w:tr>
      <w:tr w:rsidR="00ED2BF1" w:rsidRPr="0042522F" w14:paraId="117DEEBC" w14:textId="77777777" w:rsidTr="00ED2BF1">
        <w:trPr>
          <w:trHeight w:val="708"/>
        </w:trPr>
        <w:tc>
          <w:tcPr>
            <w:tcW w:w="2193" w:type="dxa"/>
            <w:shd w:val="clear" w:color="auto" w:fill="auto"/>
          </w:tcPr>
          <w:p w14:paraId="2832D0D3" w14:textId="77777777" w:rsidR="00ED2BF1" w:rsidRDefault="00ED2BF1" w:rsidP="00ED2BF1">
            <w:pPr>
              <w:rPr>
                <w:rFonts w:ascii="Times New Roman" w:hAnsi="Times New Roman"/>
                <w:b/>
                <w:sz w:val="20"/>
                <w:szCs w:val="20"/>
              </w:rPr>
            </w:pPr>
            <w:r>
              <w:rPr>
                <w:rFonts w:ascii="Times New Roman" w:hAnsi="Times New Roman"/>
                <w:b/>
                <w:sz w:val="20"/>
                <w:szCs w:val="20"/>
              </w:rPr>
              <w:t>Budget related</w:t>
            </w:r>
          </w:p>
        </w:tc>
        <w:tc>
          <w:tcPr>
            <w:tcW w:w="2948" w:type="dxa"/>
            <w:shd w:val="clear" w:color="auto" w:fill="auto"/>
          </w:tcPr>
          <w:p w14:paraId="4081F768" w14:textId="77777777" w:rsidR="00ED2BF1" w:rsidRDefault="00ED2BF1" w:rsidP="00ED2BF1">
            <w:pPr>
              <w:rPr>
                <w:rFonts w:ascii="Times New Roman" w:hAnsi="Times New Roman"/>
                <w:sz w:val="20"/>
                <w:szCs w:val="20"/>
              </w:rPr>
            </w:pPr>
            <w:r>
              <w:rPr>
                <w:rFonts w:ascii="Times New Roman" w:hAnsi="Times New Roman"/>
                <w:sz w:val="20"/>
                <w:szCs w:val="20"/>
              </w:rPr>
              <w:t>If you must use the USPS service, stamps can be obtained from the Treasurer.</w:t>
            </w:r>
          </w:p>
        </w:tc>
        <w:tc>
          <w:tcPr>
            <w:tcW w:w="5209" w:type="dxa"/>
            <w:shd w:val="clear" w:color="auto" w:fill="auto"/>
          </w:tcPr>
          <w:p w14:paraId="54FD38EE" w14:textId="77777777" w:rsidR="00ED2BF1" w:rsidRDefault="00ED2BF1" w:rsidP="00ED2BF1">
            <w:pPr>
              <w:rPr>
                <w:rFonts w:ascii="Times New Roman" w:hAnsi="Times New Roman"/>
                <w:sz w:val="20"/>
                <w:szCs w:val="20"/>
              </w:rPr>
            </w:pPr>
            <w:r>
              <w:rPr>
                <w:rFonts w:ascii="Times New Roman" w:hAnsi="Times New Roman"/>
                <w:sz w:val="20"/>
                <w:szCs w:val="20"/>
              </w:rPr>
              <w:t xml:space="preserve">I used email exclusively but that doesn’t mean you have to. </w:t>
            </w:r>
          </w:p>
        </w:tc>
      </w:tr>
      <w:tr w:rsidR="00ED2BF1" w:rsidRPr="0042522F" w14:paraId="52671955" w14:textId="77777777" w:rsidTr="00ED2BF1">
        <w:trPr>
          <w:trHeight w:val="475"/>
        </w:trPr>
        <w:tc>
          <w:tcPr>
            <w:tcW w:w="2193" w:type="dxa"/>
            <w:shd w:val="clear" w:color="auto" w:fill="auto"/>
          </w:tcPr>
          <w:p w14:paraId="273C67D5" w14:textId="77777777" w:rsidR="00ED2BF1" w:rsidRDefault="00ED2BF1" w:rsidP="00ED2BF1">
            <w:pPr>
              <w:rPr>
                <w:rFonts w:ascii="Times New Roman" w:hAnsi="Times New Roman"/>
                <w:b/>
                <w:sz w:val="20"/>
                <w:szCs w:val="20"/>
              </w:rPr>
            </w:pPr>
            <w:r>
              <w:rPr>
                <w:rFonts w:ascii="Times New Roman" w:hAnsi="Times New Roman"/>
                <w:b/>
                <w:sz w:val="20"/>
                <w:szCs w:val="20"/>
              </w:rPr>
              <w:t>Software</w:t>
            </w:r>
          </w:p>
        </w:tc>
        <w:tc>
          <w:tcPr>
            <w:tcW w:w="2948" w:type="dxa"/>
            <w:shd w:val="clear" w:color="auto" w:fill="auto"/>
          </w:tcPr>
          <w:p w14:paraId="53681F6F" w14:textId="77777777" w:rsidR="00ED2BF1" w:rsidRDefault="00ED2BF1" w:rsidP="00ED2BF1">
            <w:pPr>
              <w:rPr>
                <w:rFonts w:ascii="Times New Roman" w:hAnsi="Times New Roman"/>
                <w:sz w:val="20"/>
                <w:szCs w:val="20"/>
              </w:rPr>
            </w:pPr>
            <w:r>
              <w:rPr>
                <w:rFonts w:ascii="Times New Roman" w:hAnsi="Times New Roman"/>
                <w:sz w:val="20"/>
                <w:szCs w:val="20"/>
              </w:rPr>
              <w:t>Currently using Microsoft Publisher with Adobe PDF to save for sending out to public.</w:t>
            </w:r>
          </w:p>
        </w:tc>
        <w:tc>
          <w:tcPr>
            <w:tcW w:w="5209" w:type="dxa"/>
            <w:shd w:val="clear" w:color="auto" w:fill="auto"/>
          </w:tcPr>
          <w:p w14:paraId="5C8AC2FC" w14:textId="77777777" w:rsidR="00ED2BF1" w:rsidRDefault="00ED2BF1" w:rsidP="00ED2BF1">
            <w:pPr>
              <w:rPr>
                <w:rFonts w:ascii="Times New Roman" w:hAnsi="Times New Roman"/>
                <w:sz w:val="20"/>
                <w:szCs w:val="20"/>
              </w:rPr>
            </w:pPr>
            <w:r>
              <w:rPr>
                <w:rFonts w:ascii="Times New Roman" w:hAnsi="Times New Roman"/>
                <w:sz w:val="20"/>
                <w:szCs w:val="20"/>
              </w:rPr>
              <w:t>Adobe PDF contract specifically for current editor</w:t>
            </w:r>
          </w:p>
        </w:tc>
      </w:tr>
      <w:tr w:rsidR="00ED2BF1" w:rsidRPr="0042522F" w14:paraId="731D1B1D" w14:textId="77777777" w:rsidTr="00ED2BF1">
        <w:trPr>
          <w:trHeight w:val="1190"/>
        </w:trPr>
        <w:tc>
          <w:tcPr>
            <w:tcW w:w="2193" w:type="dxa"/>
            <w:shd w:val="clear" w:color="auto" w:fill="auto"/>
          </w:tcPr>
          <w:p w14:paraId="5843BF46" w14:textId="77777777" w:rsidR="00ED2BF1" w:rsidRDefault="00ED2BF1" w:rsidP="00ED2BF1">
            <w:pPr>
              <w:rPr>
                <w:rFonts w:ascii="Times New Roman" w:hAnsi="Times New Roman"/>
                <w:b/>
                <w:sz w:val="20"/>
                <w:szCs w:val="20"/>
              </w:rPr>
            </w:pPr>
            <w:r>
              <w:rPr>
                <w:rFonts w:ascii="Times New Roman" w:hAnsi="Times New Roman"/>
                <w:b/>
                <w:sz w:val="20"/>
                <w:szCs w:val="20"/>
              </w:rPr>
              <w:t>Publishes:</w:t>
            </w:r>
          </w:p>
        </w:tc>
        <w:tc>
          <w:tcPr>
            <w:tcW w:w="2948" w:type="dxa"/>
            <w:shd w:val="clear" w:color="auto" w:fill="auto"/>
          </w:tcPr>
          <w:p w14:paraId="3A0DC1C3" w14:textId="77777777" w:rsidR="00ED2BF1" w:rsidRDefault="00ED2BF1" w:rsidP="00ED2BF1">
            <w:pPr>
              <w:rPr>
                <w:rFonts w:ascii="Times New Roman" w:hAnsi="Times New Roman"/>
                <w:sz w:val="20"/>
                <w:szCs w:val="20"/>
              </w:rPr>
            </w:pPr>
            <w:r>
              <w:rPr>
                <w:rFonts w:ascii="Times New Roman" w:hAnsi="Times New Roman"/>
                <w:sz w:val="20"/>
                <w:szCs w:val="20"/>
              </w:rPr>
              <w:t>Proposed NMQA budget in the Jan/Feb issue of the Quill. Also publishes the slate of nominees for NMQA positions in the November issue.</w:t>
            </w:r>
          </w:p>
        </w:tc>
        <w:tc>
          <w:tcPr>
            <w:tcW w:w="5209" w:type="dxa"/>
            <w:shd w:val="clear" w:color="auto" w:fill="auto"/>
          </w:tcPr>
          <w:p w14:paraId="3CCF2DCE" w14:textId="77777777" w:rsidR="00ED2BF1" w:rsidRDefault="00ED2BF1" w:rsidP="00ED2BF1">
            <w:pPr>
              <w:rPr>
                <w:rFonts w:ascii="Times New Roman" w:hAnsi="Times New Roman"/>
                <w:sz w:val="20"/>
                <w:szCs w:val="20"/>
              </w:rPr>
            </w:pPr>
          </w:p>
        </w:tc>
      </w:tr>
      <w:tr w:rsidR="00ED2BF1" w:rsidRPr="0042522F" w14:paraId="5476586E" w14:textId="77777777" w:rsidTr="00ED2BF1">
        <w:trPr>
          <w:trHeight w:val="1431"/>
        </w:trPr>
        <w:tc>
          <w:tcPr>
            <w:tcW w:w="2193" w:type="dxa"/>
            <w:shd w:val="clear" w:color="auto" w:fill="auto"/>
          </w:tcPr>
          <w:p w14:paraId="3EA61B3A" w14:textId="77777777" w:rsidR="00ED2BF1" w:rsidRDefault="00ED2BF1" w:rsidP="00ED2BF1">
            <w:pPr>
              <w:rPr>
                <w:rFonts w:ascii="Times New Roman" w:hAnsi="Times New Roman"/>
                <w:b/>
                <w:sz w:val="20"/>
                <w:szCs w:val="20"/>
              </w:rPr>
            </w:pPr>
            <w:r>
              <w:rPr>
                <w:rFonts w:ascii="Times New Roman" w:hAnsi="Times New Roman"/>
                <w:b/>
                <w:sz w:val="20"/>
                <w:szCs w:val="20"/>
              </w:rPr>
              <w:t>Electronically Publishing Quill</w:t>
            </w:r>
          </w:p>
        </w:tc>
        <w:tc>
          <w:tcPr>
            <w:tcW w:w="2948" w:type="dxa"/>
            <w:shd w:val="clear" w:color="auto" w:fill="auto"/>
          </w:tcPr>
          <w:p w14:paraId="056F44EF" w14:textId="77777777" w:rsidR="00ED2BF1" w:rsidRDefault="00ED2BF1" w:rsidP="00ED2BF1">
            <w:pPr>
              <w:rPr>
                <w:rFonts w:ascii="Times New Roman" w:hAnsi="Times New Roman"/>
                <w:sz w:val="20"/>
                <w:szCs w:val="20"/>
              </w:rPr>
            </w:pPr>
            <w:r>
              <w:rPr>
                <w:rFonts w:ascii="Times New Roman" w:hAnsi="Times New Roman"/>
                <w:sz w:val="20"/>
                <w:szCs w:val="20"/>
              </w:rPr>
              <w:t>Currently a copy of the Quill (pdf format) is sent to the corresponding secretary so that she can email a copy to all current NMQA members.</w:t>
            </w:r>
          </w:p>
        </w:tc>
        <w:tc>
          <w:tcPr>
            <w:tcW w:w="5209" w:type="dxa"/>
            <w:shd w:val="clear" w:color="auto" w:fill="auto"/>
          </w:tcPr>
          <w:p w14:paraId="18B43588" w14:textId="77777777" w:rsidR="00ED2BF1" w:rsidRDefault="00ED2BF1" w:rsidP="00ED2BF1">
            <w:pPr>
              <w:rPr>
                <w:rFonts w:ascii="Times New Roman" w:hAnsi="Times New Roman"/>
                <w:sz w:val="20"/>
                <w:szCs w:val="20"/>
              </w:rPr>
            </w:pPr>
            <w:r>
              <w:rPr>
                <w:rFonts w:ascii="Times New Roman" w:hAnsi="Times New Roman"/>
                <w:sz w:val="20"/>
                <w:szCs w:val="20"/>
              </w:rPr>
              <w:t>Another copy is emailed to the NMQA public website webmistress for her to upload to site. The Editor also uploads a copy to the NMQA Yahoo site in which each member is also notified of upload. Try and keep the size of Quill as small as possible.  Copy sent to all advertisers bi-monthly.</w:t>
            </w:r>
          </w:p>
        </w:tc>
      </w:tr>
    </w:tbl>
    <w:p w14:paraId="5B2B4C60" w14:textId="77777777" w:rsidR="00453D52" w:rsidRPr="00A12026" w:rsidRDefault="00453D52" w:rsidP="00453D52">
      <w:pPr>
        <w:jc w:val="center"/>
        <w:rPr>
          <w:rFonts w:ascii="Times New Roman" w:hAnsi="Times New Roman"/>
          <w:b/>
          <w:bCs/>
        </w:rPr>
      </w:pPr>
      <w:r w:rsidRPr="00A12026">
        <w:rPr>
          <w:rFonts w:ascii="Times New Roman" w:hAnsi="Times New Roman"/>
          <w:b/>
          <w:bCs/>
        </w:rPr>
        <w:t>NMQA Quill Editor – Job Description</w:t>
      </w:r>
      <w:bookmarkStart w:id="0" w:name="_GoBack"/>
      <w:bookmarkEnd w:id="0"/>
    </w:p>
    <w:sectPr w:rsidR="00453D52" w:rsidRPr="00A12026" w:rsidSect="00ED2BF1">
      <w:footerReference w:type="default" r:id="rId6"/>
      <w:pgSz w:w="12240" w:h="15840"/>
      <w:pgMar w:top="450"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BF95" w14:textId="77777777" w:rsidR="009133A2" w:rsidRDefault="009133A2" w:rsidP="00ED2BF1">
      <w:r>
        <w:separator/>
      </w:r>
    </w:p>
  </w:endnote>
  <w:endnote w:type="continuationSeparator" w:id="0">
    <w:p w14:paraId="139C71FE" w14:textId="77777777" w:rsidR="009133A2" w:rsidRDefault="009133A2" w:rsidP="00ED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DCBE" w14:textId="77777777" w:rsidR="00592A38" w:rsidRDefault="00592A38" w:rsidP="00ED2BF1">
    <w:pPr>
      <w:pStyle w:val="Footer"/>
      <w:jc w:val="right"/>
    </w:pPr>
    <w: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CB7C" w14:textId="77777777" w:rsidR="009133A2" w:rsidRDefault="009133A2" w:rsidP="00ED2BF1">
      <w:r>
        <w:separator/>
      </w:r>
    </w:p>
  </w:footnote>
  <w:footnote w:type="continuationSeparator" w:id="0">
    <w:p w14:paraId="16876C5A" w14:textId="77777777" w:rsidR="009133A2" w:rsidRDefault="009133A2" w:rsidP="00ED2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FD"/>
    <w:rsid w:val="0004084B"/>
    <w:rsid w:val="00047DE4"/>
    <w:rsid w:val="001D3AA6"/>
    <w:rsid w:val="00220976"/>
    <w:rsid w:val="00297D9E"/>
    <w:rsid w:val="002A615C"/>
    <w:rsid w:val="00363639"/>
    <w:rsid w:val="00371BD0"/>
    <w:rsid w:val="003878E3"/>
    <w:rsid w:val="003C3C16"/>
    <w:rsid w:val="003E4654"/>
    <w:rsid w:val="00406DED"/>
    <w:rsid w:val="00425151"/>
    <w:rsid w:val="0042522F"/>
    <w:rsid w:val="00431E71"/>
    <w:rsid w:val="00446C8A"/>
    <w:rsid w:val="00453D52"/>
    <w:rsid w:val="005323DB"/>
    <w:rsid w:val="00592A38"/>
    <w:rsid w:val="00592BC3"/>
    <w:rsid w:val="005B0CC9"/>
    <w:rsid w:val="0063302F"/>
    <w:rsid w:val="00656D3C"/>
    <w:rsid w:val="006D189C"/>
    <w:rsid w:val="007C0EFF"/>
    <w:rsid w:val="008F0DF2"/>
    <w:rsid w:val="009133A2"/>
    <w:rsid w:val="00A12026"/>
    <w:rsid w:val="00A4310B"/>
    <w:rsid w:val="00A822F1"/>
    <w:rsid w:val="00B10014"/>
    <w:rsid w:val="00B40CF7"/>
    <w:rsid w:val="00C834FD"/>
    <w:rsid w:val="00CE1396"/>
    <w:rsid w:val="00CF499B"/>
    <w:rsid w:val="00D171DE"/>
    <w:rsid w:val="00D422E3"/>
    <w:rsid w:val="00D44225"/>
    <w:rsid w:val="00D83B29"/>
    <w:rsid w:val="00DF3BF0"/>
    <w:rsid w:val="00ED2BF1"/>
    <w:rsid w:val="00EE1457"/>
    <w:rsid w:val="00EF3C3D"/>
    <w:rsid w:val="00FB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F2529"/>
  <w15:docId w15:val="{C058F53F-D5CB-4EE6-A691-162DCF8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BF1"/>
    <w:pPr>
      <w:tabs>
        <w:tab w:val="center" w:pos="4320"/>
        <w:tab w:val="right" w:pos="8640"/>
      </w:tabs>
    </w:pPr>
  </w:style>
  <w:style w:type="character" w:customStyle="1" w:styleId="HeaderChar">
    <w:name w:val="Header Char"/>
    <w:basedOn w:val="DefaultParagraphFont"/>
    <w:link w:val="Header"/>
    <w:uiPriority w:val="99"/>
    <w:rsid w:val="00ED2BF1"/>
    <w:rPr>
      <w:sz w:val="24"/>
      <w:szCs w:val="24"/>
    </w:rPr>
  </w:style>
  <w:style w:type="paragraph" w:styleId="Footer">
    <w:name w:val="footer"/>
    <w:basedOn w:val="Normal"/>
    <w:link w:val="FooterChar"/>
    <w:uiPriority w:val="99"/>
    <w:unhideWhenUsed/>
    <w:rsid w:val="00ED2BF1"/>
    <w:pPr>
      <w:tabs>
        <w:tab w:val="center" w:pos="4320"/>
        <w:tab w:val="right" w:pos="8640"/>
      </w:tabs>
    </w:pPr>
  </w:style>
  <w:style w:type="character" w:customStyle="1" w:styleId="FooterChar">
    <w:name w:val="Footer Char"/>
    <w:basedOn w:val="DefaultParagraphFont"/>
    <w:link w:val="Footer"/>
    <w:uiPriority w:val="99"/>
    <w:rsid w:val="00ED2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Johnson</dc:creator>
  <cp:lastModifiedBy>Karen</cp:lastModifiedBy>
  <cp:revision>2</cp:revision>
  <cp:lastPrinted>2014-05-30T15:54:00Z</cp:lastPrinted>
  <dcterms:created xsi:type="dcterms:W3CDTF">2016-12-05T23:18:00Z</dcterms:created>
  <dcterms:modified xsi:type="dcterms:W3CDTF">2016-12-05T23:18:00Z</dcterms:modified>
</cp:coreProperties>
</file>